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Arial-BoldMT" w:hAnsi="Arial-BoldMT"/>
          <w:b/>
          <w:sz w:val="24"/>
        </w:rPr>
      </w:pPr>
      <w:r>
        <w:rPr>
          <w:rFonts w:ascii="Arial-BoldMT" w:hAnsi="Arial-BoldMT"/>
          <w:b/>
          <w:sz w:val="24"/>
        </w:rPr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Nova Friburgo, 14 de Fevereiro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REQUERIMENTO DE INFORMAÇÕES ACERCA DA COBRANÇA DA MULTA DA TFEO (TAXA DE FISCALIZAÇÃO DE EXECUÇÃO DE OBRA.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1) A L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</w:rPr>
        <w:t xml:space="preserve">ei Complementar nº 124, que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institui o C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ódigo Tributário do Município de Nova Friburgo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none"/>
        </w:rPr>
        <w:t xml:space="preserve"> foi aprovado em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  <w:t>28/09/2018, por que a cobrança da multa não iniciou na data da aprovação da Lei?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none"/>
        </w:rPr>
        <w:t>2) A partir de qual data iniciou a cobrança da multa da TFEO (Taxa de Fiscalização de Execução de Obra)?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3) A multa do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none"/>
        </w:rPr>
        <w:t>TFEO (Taxa de Fiscalização de Execução de Obra)m é cobrada com base no Art. 213 do Código Tributário?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-Bold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-66675</wp:posOffset>
          </wp:positionH>
          <wp:positionV relativeFrom="paragraph">
            <wp:posOffset>104775</wp:posOffset>
          </wp:positionV>
          <wp:extent cx="876300" cy="111442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2020-02-14T15:55:56Z</cp:lastPrinted>
  <dcterms:modified xsi:type="dcterms:W3CDTF">2016-02-18T12:16:25Z</dcterms:modified>
  <cp:revision>19</cp:revision>
</cp:coreProperties>
</file>